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14, 2023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333-222002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333-222002</w:t>
      </w:r>
    </w:p>
    <w:p>
      <w:pPr>
        <w:spacing w:after="0" w:line="204"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Navios Maritime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418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9"/>
              </w:rPr>
              <w:t>Republic of Marshall Islands</w:t>
            </w:r>
          </w:p>
        </w:tc>
        <w:tc>
          <w:tcPr>
            <w:tcW w:w="306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98-0384348</w:t>
            </w:r>
          </w:p>
        </w:tc>
      </w:tr>
      <w:tr>
        <w:trPr>
          <w:trHeight w:val="148"/>
        </w:trPr>
        <w:tc>
          <w:tcPr>
            <w:tcW w:w="418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80" w:type="dxa"/>
            <w:vAlign w:val="bottom"/>
          </w:tcPr>
          <w:p>
            <w:pPr>
              <w:jc w:val="center"/>
              <w:ind w:right="18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Strathvale House, 90 N Church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309, Grand Cayman,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KY1-1104 Cayman Islands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PLAN, AS AMENDED, REGISTRATION NO. 333-222002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Hayek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Fried, Frank, Harris, Shriver &amp; Jacobson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New York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859-8000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(212) 859-4000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 — DEREGISTRATION OF UNSOLD SECURITIES</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Post-Effective Amendment (the “</w:t>
      </w:r>
      <w:r>
        <w:rPr>
          <w:rFonts w:ascii="Times New Roman" w:cs="Times New Roman" w:eastAsia="Times New Roman" w:hAnsi="Times New Roman"/>
          <w:sz w:val="18"/>
          <w:szCs w:val="18"/>
          <w:u w:val="single" w:color="auto"/>
          <w:color w:val="auto"/>
        </w:rPr>
        <w:t>Post-Effective Amendment</w:t>
      </w:r>
      <w:r>
        <w:rPr>
          <w:rFonts w:ascii="Times New Roman" w:cs="Times New Roman" w:eastAsia="Times New Roman" w:hAnsi="Times New Roman"/>
          <w:sz w:val="18"/>
          <w:szCs w:val="18"/>
          <w:color w:val="auto"/>
        </w:rPr>
        <w:t>”) relates to the following Registration Statement of Navios Maritime Holdings Inc., a Republic of Marshall Islands corporation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60" w:right="4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333-222002,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December 12, 2017, registering the offer and sale of 15,000,000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Registrant issuable pursuant to the Navios Maritime Holdings Inc. 2015 Equity Incentive Plan, as amended.</w:t>
      </w:r>
    </w:p>
    <w:p>
      <w:pPr>
        <w:spacing w:after="0" w:line="176" w:lineRule="exact"/>
        <w:rPr>
          <w:sz w:val="20"/>
          <w:szCs w:val="20"/>
          <w:color w:val="auto"/>
        </w:rPr>
      </w:pPr>
    </w:p>
    <w:p>
      <w:pPr>
        <w:ind w:right="260" w:firstLine="440"/>
        <w:spacing w:after="0" w:line="255" w:lineRule="auto"/>
        <w:rPr>
          <w:sz w:val="20"/>
          <w:szCs w:val="20"/>
          <w:color w:val="auto"/>
        </w:rPr>
      </w:pPr>
      <w:r>
        <w:rPr>
          <w:rFonts w:ascii="Times New Roman" w:cs="Times New Roman" w:eastAsia="Times New Roman" w:hAnsi="Times New Roman"/>
          <w:sz w:val="18"/>
          <w:szCs w:val="18"/>
          <w:color w:val="auto"/>
        </w:rPr>
        <w:t>This Post-Effective Amendment is being filed solely for the purpose of deregistering any and all securities registered under the Registration Statement that remain unsold. On October 22, 2023, the Registrant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N Logistics Holdings Corporation (“</w:t>
      </w:r>
      <w:r>
        <w:rPr>
          <w:rFonts w:ascii="Times New Roman" w:cs="Times New Roman" w:eastAsia="Times New Roman" w:hAnsi="Times New Roman"/>
          <w:sz w:val="18"/>
          <w:szCs w:val="18"/>
          <w:u w:val="single" w:color="auto"/>
          <w:color w:val="auto"/>
        </w:rPr>
        <w:t>NLHC</w:t>
      </w:r>
      <w:r>
        <w:rPr>
          <w:rFonts w:ascii="Times New Roman" w:cs="Times New Roman" w:eastAsia="Times New Roman" w:hAnsi="Times New Roman"/>
          <w:sz w:val="18"/>
          <w:szCs w:val="18"/>
          <w:color w:val="auto"/>
        </w:rPr>
        <w:t>”), a company affiliated with the Company’s Chairwoman and Chief Executive Officer, Angeliki Frangou, Navigation Merger Sub Inc., a wholly owned subsidiary of NLHC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for limited purposes, N Shipmanagement Acquisition Corp. (“</w:t>
      </w:r>
      <w:r>
        <w:rPr>
          <w:rFonts w:ascii="Times New Roman" w:cs="Times New Roman" w:eastAsia="Times New Roman" w:hAnsi="Times New Roman"/>
          <w:sz w:val="18"/>
          <w:szCs w:val="18"/>
          <w:u w:val="single" w:color="auto"/>
          <w:color w:val="auto"/>
        </w:rPr>
        <w:t>NSC</w:t>
      </w:r>
      <w:r>
        <w:rPr>
          <w:rFonts w:ascii="Times New Roman" w:cs="Times New Roman" w:eastAsia="Times New Roman" w:hAnsi="Times New Roman"/>
          <w:sz w:val="18"/>
          <w:szCs w:val="18"/>
          <w:color w:val="auto"/>
        </w:rPr>
        <w:t>”), another company affiliated with Ms. Frangou. Pursuant to the Merger Agreement, Merger Sub will be merged with and into the Registrant, with the Registrant continuing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consummation of the Merger, the Registrant will become wholly owned by NLHC.</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December 14, 2023, pursuant to the terms of the Merger Agreement, the Merger was consummated. As a result of the Merger, the Common Stock is held of record by fewer than 300 persons. Accordingly, the Registrant intends to file a Certification and Notice of Termination of Registration on Form 15 with the Commission with respect to its Common Stock. As a result of the Merger, no additional shares of Common Stock will be offered or sold under the Registration Statement.</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undertakings made by the Registrant in the Registration Statement to remove from registration, by means of a post-effective amendment, any of the securities registered pursuant to the Registration Statement that remain unsold at the termination of the offerings, the Registrant hereby removes from registration all such securities registered but unsold under the Registration Statement, if any, as of the filing date of this Post-Effective Amendment. The Registration Statement is hereby amended, as appropriate, to reflect the deregistration of such securities.</w:t>
      </w:r>
    </w:p>
    <w:p>
      <w:pPr>
        <w:sectPr>
          <w:pgSz w:w="11900" w:h="16838" w:orient="portrait"/>
          <w:cols w:equalWidth="0" w:num="1">
            <w:col w:w="10980"/>
          </w:cols>
          <w:pgMar w:left="440" w:top="266" w:right="47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this Post-Effective Amendment to the Registration Statement on Form S-8 and has duly caused this Post-Effective Amendment to the Registration Statement on Form S-8 to be signed on its behalf by the undersigned, thereunto duly authorized.</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NAVIOS MARITIME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Angeliki Frangou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2023-12-14T07:28:46Z</dcterms:created>
  <dcterms:modified xsi:type="dcterms:W3CDTF">2023-12-14T07:28:46Z</dcterms:modified>
</cp:coreProperties>
</file>